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BBA11">
      <w:pPr>
        <w:jc w:val="center"/>
        <w:rPr>
          <w:rFonts w:hint="eastAsia" w:ascii="方正小标宋_GBK" w:hAnsi="方正小标宋_GBK" w:eastAsia="方正小标宋_GBK" w:cs="方正小标宋_GBK"/>
          <w:b/>
          <w:bCs/>
          <w:sz w:val="44"/>
          <w:szCs w:val="44"/>
          <w14:ligatures w14:val="none"/>
        </w:rPr>
      </w:pPr>
      <w:r>
        <w:rPr>
          <w:rFonts w:ascii="方正小标宋_GBK" w:hAnsi="方正小标宋_GBK" w:eastAsia="方正小标宋_GBK" w:cs="方正小标宋_GBK"/>
          <w:b/>
          <w:bCs/>
          <w:sz w:val="44"/>
          <w:szCs w:val="44"/>
          <w14:ligatures w14:val="none"/>
        </w:rPr>
        <w:t>南京审计大学团干部思政技能暨青年理论宣讲校内选拔赛评分参考标准</w:t>
      </w:r>
    </w:p>
    <w:p w14:paraId="19CA762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为切实做好“江苏高校百校万名团干部思政技能大比武”和“理响江苏·超燃青春”青年名嘴风采展示活动校内推荐选拔工作，结合上级赛事有关要求和学校实际，制定本评分参考标准。</w:t>
      </w:r>
    </w:p>
    <w:p w14:paraId="07235E42">
      <w:pPr>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一、总体要求</w:t>
      </w:r>
    </w:p>
    <w:p w14:paraId="72E3C44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赛展示须坚持正确政治方向，深入学习宣传贯彻习近平新时代中国特色社会主义思想，全面贯彻党的二十大和二十届四中全会精神，紧扣青年思想实际和成长关切，注重把政治话语转化为青年语言，把理论逻辑转化为生活场景，把“大主题”转化为“小切口”，切实增强思想引领的针对性、感染力和实效性。</w:t>
      </w:r>
    </w:p>
    <w:p w14:paraId="26ED710C">
      <w:pPr>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二、评分指标</w:t>
      </w:r>
    </w:p>
    <w:p w14:paraId="7E169513">
      <w:pPr>
        <w:ind w:firstLine="321" w:firstLineChars="1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（一）政治导向与主题立意（25分）</w:t>
      </w:r>
    </w:p>
    <w:p w14:paraId="4361F13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重点考察参赛展示的政治方向、主题聚焦和价值导向。</w:t>
      </w:r>
    </w:p>
    <w:p w14:paraId="2B5C851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1.立场坚定，导向正确，能够准确把握党的创新理论和青年工作要求</w:t>
      </w:r>
    </w:p>
    <w:p w14:paraId="0F3C0AD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主题鲜明，立意明确，能够紧扣比赛主题和青年思想政治引领实际</w:t>
      </w:r>
    </w:p>
    <w:p w14:paraId="1243EE0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3.价值导向积极向上，能够体现新时代青年应有的理想信念、责任担当和精神风貌。 </w:t>
      </w:r>
    </w:p>
    <w:p w14:paraId="530E3EE8">
      <w:pPr>
        <w:ind w:firstLine="321" w:firstLineChars="1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（二）内容设计与理论阐释（35分）</w:t>
      </w:r>
    </w:p>
    <w:p w14:paraId="64901A0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重点考察展示内容的思想深度、逻辑结构和阐释质量。</w:t>
      </w:r>
    </w:p>
    <w:p w14:paraId="07427C6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1.内容充实，结构完整，逻辑清晰，层次分明； </w:t>
      </w:r>
    </w:p>
    <w:p w14:paraId="1CAAF4F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2.理论阐释准确，能够把党的创新理论、政策要求和相关知识讲清楚、讲透彻； </w:t>
      </w:r>
    </w:p>
    <w:p w14:paraId="6584DCD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3.能够紧密结合青年实际和现实关切，增强内容的针对性和说服力； </w:t>
      </w:r>
    </w:p>
    <w:p w14:paraId="3518B23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4.选材恰当，案例鲜活，能够做到以小见大、由浅入深。 </w:t>
      </w:r>
    </w:p>
    <w:p w14:paraId="0F78E156">
      <w:pPr>
        <w:ind w:firstLine="321" w:firstLineChars="1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（三）表达呈现与现场感染（25分）</w:t>
      </w:r>
    </w:p>
    <w:p w14:paraId="2B696A6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重点考察参赛选手的语言表达、现场表现和传播效果。</w:t>
      </w:r>
    </w:p>
    <w:p w14:paraId="0624845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1.表达自然流畅，语言准确得体，条理清晰，节奏把握较好； </w:t>
      </w:r>
    </w:p>
    <w:p w14:paraId="41F5753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2.善于运用青年语言、鲜活故事和具体场景增强展示吸引力； </w:t>
      </w:r>
    </w:p>
    <w:p w14:paraId="009E8BA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3.能够把“大道理”转化为“小故事”，增强现场感染力和传播力； </w:t>
      </w:r>
    </w:p>
    <w:p w14:paraId="5D5F98B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4.鼓励结合内容实际，灵活运用组合式宣讲、情景演绎、跨时空对话等方式提升展示效果。 </w:t>
      </w:r>
    </w:p>
    <w:p w14:paraId="3772C700">
      <w:pPr>
        <w:ind w:firstLine="321" w:firstLineChars="1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（四）育人效果与专项匹配（15分）</w:t>
      </w:r>
    </w:p>
    <w:p w14:paraId="49492F7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重点考察展示的教育引导作用及与推荐专项的适配程度。</w:t>
      </w:r>
    </w:p>
    <w:p w14:paraId="17AF4B6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1.能够有效回应青年思想困惑和成长关切，增强思想认同和情感共鸣； </w:t>
      </w:r>
    </w:p>
    <w:p w14:paraId="3AECF12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2.具有较好的教育引导效果，能够体现思想政治教育的针对性和实效性； </w:t>
      </w:r>
    </w:p>
    <w:p w14:paraId="2EEC689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3.展示内容、呈现方式和选手身份与拟推荐专项具有较高匹配度。 </w:t>
      </w:r>
    </w:p>
    <w:p w14:paraId="7A1BA4B9">
      <w:pPr>
        <w:ind w:right="1400" w:firstLine="560" w:firstLineChars="200"/>
        <w:jc w:val="center"/>
        <w:rPr>
          <w:rFonts w:hint="eastAsia" w:ascii="方正仿宋_GBK" w:hAnsi="方正仿宋_GBK" w:eastAsia="方正仿宋_GBK" w:cs="方正仿宋_GBK"/>
          <w:sz w:val="28"/>
          <w:szCs w:val="28"/>
          <w14:ligatures w14:val="none"/>
        </w:rPr>
      </w:pPr>
      <w:bookmarkStart w:id="0" w:name="_GoBack"/>
      <w:bookmarkEnd w:id="0"/>
    </w:p>
    <w:p w14:paraId="47768928">
      <w:pPr>
        <w:rPr>
          <w:rFonts w:hint="eastAsia" w:ascii="方正仿宋_GBK" w:hAnsi="方正仿宋_GBK" w:eastAsia="方正仿宋_GBK" w:cs="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1" w:fontKey="{C2FD55FB-BBDF-4E2D-B4C1-36B1E8B5591E}"/>
  </w:font>
  <w:font w:name="方正仿宋_GBK">
    <w:panose1 w:val="02000000000000000000"/>
    <w:charset w:val="86"/>
    <w:family w:val="script"/>
    <w:pitch w:val="default"/>
    <w:sig w:usb0="A00002BF" w:usb1="38CF7CFA" w:usb2="00082016" w:usb3="00000000" w:csb0="00040001" w:csb1="00000000"/>
    <w:embedRegular r:id="rId2" w:fontKey="{F2640683-48AD-4A74-8B89-F294A74E5F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E0"/>
    <w:rsid w:val="00261B14"/>
    <w:rsid w:val="003743F6"/>
    <w:rsid w:val="00533169"/>
    <w:rsid w:val="00664A21"/>
    <w:rsid w:val="007815E0"/>
    <w:rsid w:val="00811421"/>
    <w:rsid w:val="00BA0148"/>
    <w:rsid w:val="00C03756"/>
    <w:rsid w:val="00E8364B"/>
    <w:rsid w:val="742F1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1108</Words>
  <Characters>1132</Characters>
  <Lines>34</Lines>
  <Paragraphs>28</Paragraphs>
  <TotalTime>17</TotalTime>
  <ScaleCrop>false</ScaleCrop>
  <LinksUpToDate>false</LinksUpToDate>
  <CharactersWithSpaces>1150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2026-04-20T19:09:00Z</dcterms:created>
  <dc:creator>491643654@qq.com</dc:creator>
  <cp:lastModifiedBy>Candy</cp:lastModifiedBy>
  <dcterms:modified xsi:type="dcterms:W3CDTF">2026-04-27T07:39:19Z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eyJoZGlkIjoiMTYwNTE0NTdlMjI1YzllZGYxMDA3ODA1ZjFjZmNiMTUiLCJ1c2VySWQiOiI1NzYxMTAxOTAifQ==</vt:lpwstr>
  </property>
  <property fmtid="{D5CDD505-2E9C-101B-9397-08002B2CF9AE}" pid="3" name="KSOProductBuildVer">
    <vt:lpwstr>2052-12.1.0.25865</vt:lpwstr>
  </property>
  <property fmtid="{D5CDD505-2E9C-101B-9397-08002B2CF9AE}" pid="4" name="ICV">
    <vt:lpwstr>6156039C226B4B88906591D4D175A4EE_13</vt:lpwstr>
  </property>
</Properties>
</file>